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line="555" w:lineRule="atLeast"/>
        <w:jc w:val="center"/>
        <w:rPr>
          <w:rFonts w:ascii="Arial" w:hAnsi="Arial" w:eastAsia="宋体" w:cs="Arial"/>
          <w:color w:val="000000"/>
          <w:kern w:val="0"/>
          <w:sz w:val="24"/>
          <w:szCs w:val="24"/>
        </w:rPr>
      </w:pPr>
      <w:r>
        <w:rPr>
          <w:rFonts w:hint="eastAsia" w:ascii="方正小标宋简体" w:hAnsi="Arial" w:eastAsia="方正小标宋简体" w:cs="Arial"/>
          <w:b/>
          <w:bCs/>
          <w:color w:val="000000"/>
          <w:kern w:val="0"/>
          <w:sz w:val="36"/>
          <w:szCs w:val="36"/>
        </w:rPr>
        <w:t>来更大的世界   做更好的自己</w:t>
      </w:r>
    </w:p>
    <w:p>
      <w:pPr>
        <w:widowControl/>
        <w:spacing w:before="75" w:after="75" w:line="555" w:lineRule="atLeast"/>
        <w:jc w:val="center"/>
        <w:rPr>
          <w:rFonts w:ascii="Arial" w:hAnsi="Arial" w:eastAsia="宋体" w:cs="Arial"/>
          <w:color w:val="000000"/>
          <w:kern w:val="0"/>
          <w:sz w:val="24"/>
          <w:szCs w:val="24"/>
        </w:rPr>
      </w:pPr>
      <w:r>
        <w:rPr>
          <w:rFonts w:hint="eastAsia" w:ascii="方正小标宋简体" w:hAnsi="Arial" w:eastAsia="方正小标宋简体" w:cs="Arial"/>
          <w:b/>
          <w:bCs/>
          <w:color w:val="000000"/>
          <w:kern w:val="0"/>
          <w:sz w:val="36"/>
          <w:szCs w:val="36"/>
        </w:rPr>
        <w:t>中国二十二冶集团有限公司2021年校园招聘简章</w:t>
      </w:r>
    </w:p>
    <w:p>
      <w:pPr>
        <w:widowControl/>
        <w:spacing w:before="75" w:after="75"/>
        <w:jc w:val="left"/>
        <w:rPr>
          <w:rFonts w:ascii="Arial" w:hAnsi="Arial" w:eastAsia="宋体" w:cs="Arial"/>
          <w:color w:val="000000"/>
          <w:kern w:val="0"/>
          <w:sz w:val="24"/>
          <w:szCs w:val="24"/>
        </w:rPr>
      </w:pPr>
      <w:r>
        <w:rPr>
          <w:rFonts w:hint="eastAsia" w:ascii="宋体" w:hAnsi="宋体" w:eastAsia="宋体" w:cs="Arial"/>
          <w:b/>
          <w:bCs/>
          <w:color w:val="000000"/>
          <w:kern w:val="0"/>
          <w:sz w:val="29"/>
          <w:szCs w:val="29"/>
        </w:rPr>
        <w:t> </w:t>
      </w:r>
    </w:p>
    <w:p>
      <w:pPr>
        <w:widowControl/>
        <w:spacing w:before="75" w:after="75" w:line="360" w:lineRule="atLeast"/>
        <w:ind w:firstLine="645"/>
        <w:jc w:val="left"/>
        <w:rPr>
          <w:rFonts w:ascii="Arial" w:hAnsi="Arial" w:eastAsia="宋体" w:cs="Arial"/>
          <w:color w:val="000000"/>
          <w:kern w:val="0"/>
          <w:sz w:val="24"/>
          <w:szCs w:val="24"/>
        </w:rPr>
      </w:pPr>
      <w:r>
        <w:rPr>
          <w:rFonts w:hint="eastAsia" w:ascii="黑体" w:hAnsi="黑体" w:eastAsia="黑体" w:cs="Arial"/>
          <w:b/>
          <w:bCs/>
          <w:color w:val="000000"/>
          <w:kern w:val="0"/>
          <w:sz w:val="32"/>
          <w:szCs w:val="32"/>
        </w:rPr>
        <w:t>一、公司简介</w:t>
      </w:r>
    </w:p>
    <w:p>
      <w:pPr>
        <w:widowControl/>
        <w:spacing w:before="75" w:after="75" w:line="36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中国二十二冶集团有限公司（简称中国二十二冶集团），隶属于世界企业500强的中国冶金科工集团有限公司。</w:t>
      </w:r>
    </w:p>
    <w:p>
      <w:pPr>
        <w:widowControl/>
        <w:spacing w:before="75" w:after="75" w:line="36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中国二十二冶集团是以工程总承包、房地产开发、技术装备制造、多元化产业为主营业务的综合性大型企业集团。具有房屋建筑和冶炼工程施工总承包特级资质；矿山工程、市政公用工程、机电安装工程施工总承包壹级资质；化工石油工程施工总承包贰级资质；公路工程、电力工程施工总承包叁级资质；地基与基础工程、钢结构工程、机电设备安装工程、炉窑工程、管道工程专业承包壹级资质；工程设计建筑行业、冶金行业甲级；房地产开发贰级资质；拥有独立对外经营权。下设与主营业务相匹配的专业公司，拥有适应工程建设需要的勘察、设计、科研机构和各类施工机械。拥有年产能力达70万吨的以生产工业与民用建筑钢结构产品为主的三座较大规模的现代化大型工业园，是中国钢结构协会授予的国家钢结构制造特级企业。</w:t>
      </w:r>
    </w:p>
    <w:p>
      <w:pPr>
        <w:widowControl/>
        <w:spacing w:before="75" w:after="75" w:line="36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中国二十二冶集团从上世纪50年代以来，先后承建和参建了大批国家或地方的钢铁建设项目，房屋建筑、体育场馆和市政工程项目，以及建材、能源、化工、电力、交通、水利等行业的各类工程和国外的工业与民用工程建设项目。百余项工程分别获得国家建筑业鲁班奖、国家优质工程奖、全国用户满意工程、样板工程奖等。</w:t>
      </w:r>
    </w:p>
    <w:p>
      <w:pPr>
        <w:widowControl/>
        <w:spacing w:before="75" w:after="75" w:line="36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中国二十二冶集团秉持“一天也不耽误，一天也不懈怠”的朴实厚重的企业精神，正在向着建设成为全产业链工程总承包建筑服务商、全生命周期城市投资建设运营商、核心知识产权技术装备制造商和资源节约型、环境友好型多元化产业开发商的集团化大型企业奋勇前进。</w:t>
      </w:r>
    </w:p>
    <w:p>
      <w:pPr>
        <w:widowControl/>
        <w:spacing w:before="75" w:after="75"/>
        <w:ind w:firstLine="645"/>
        <w:jc w:val="left"/>
        <w:rPr>
          <w:rFonts w:ascii="Arial" w:hAnsi="Arial" w:eastAsia="宋体" w:cs="Arial"/>
          <w:color w:val="000000"/>
          <w:kern w:val="0"/>
          <w:sz w:val="24"/>
          <w:szCs w:val="24"/>
        </w:rPr>
      </w:pPr>
      <w:r>
        <w:rPr>
          <w:rFonts w:hint="eastAsia" w:ascii="黑体" w:hAnsi="黑体" w:eastAsia="黑体" w:cs="Arial"/>
          <w:b/>
          <w:bCs/>
          <w:color w:val="000000"/>
          <w:kern w:val="0"/>
          <w:sz w:val="32"/>
          <w:szCs w:val="32"/>
        </w:rPr>
        <w:t>二、招聘条件及专业</w:t>
      </w:r>
    </w:p>
    <w:p>
      <w:pPr>
        <w:widowControl/>
        <w:spacing w:before="75" w:after="75" w:line="360" w:lineRule="atLeast"/>
        <w:ind w:firstLine="645"/>
        <w:jc w:val="left"/>
        <w:rPr>
          <w:rFonts w:ascii="Arial" w:hAnsi="Arial" w:eastAsia="宋体" w:cs="Arial"/>
          <w:color w:val="000000"/>
          <w:kern w:val="0"/>
          <w:sz w:val="24"/>
          <w:szCs w:val="24"/>
        </w:rPr>
      </w:pPr>
    </w:p>
    <w:tbl>
      <w:tblPr>
        <w:tblStyle w:val="3"/>
        <w:tblW w:w="8040" w:type="dxa"/>
        <w:tblInd w:w="0" w:type="dxa"/>
        <w:tblLayout w:type="autofit"/>
        <w:tblCellMar>
          <w:top w:w="15" w:type="dxa"/>
          <w:left w:w="15" w:type="dxa"/>
          <w:bottom w:w="15" w:type="dxa"/>
          <w:right w:w="15" w:type="dxa"/>
        </w:tblCellMar>
      </w:tblPr>
      <w:tblGrid>
        <w:gridCol w:w="1245"/>
        <w:gridCol w:w="885"/>
        <w:gridCol w:w="5910"/>
      </w:tblGrid>
      <w:tr>
        <w:tblPrEx>
          <w:tblCellMar>
            <w:top w:w="15" w:type="dxa"/>
            <w:left w:w="15" w:type="dxa"/>
            <w:bottom w:w="15" w:type="dxa"/>
            <w:right w:w="15" w:type="dxa"/>
          </w:tblCellMar>
        </w:tblPrEx>
        <w:trPr>
          <w:trHeight w:val="555" w:hRule="atLeast"/>
        </w:trPr>
        <w:tc>
          <w:tcPr>
            <w:tcW w:w="124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b/>
                <w:bCs/>
                <w:color w:val="000000"/>
                <w:kern w:val="0"/>
                <w:sz w:val="24"/>
                <w:szCs w:val="24"/>
              </w:rPr>
              <w:t>岗位</w:t>
            </w:r>
          </w:p>
        </w:tc>
        <w:tc>
          <w:tcPr>
            <w:tcW w:w="88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b/>
                <w:bCs/>
                <w:color w:val="000000"/>
                <w:kern w:val="0"/>
                <w:sz w:val="24"/>
                <w:szCs w:val="24"/>
              </w:rPr>
              <w:t>学历</w:t>
            </w:r>
          </w:p>
        </w:tc>
        <w:tc>
          <w:tcPr>
            <w:tcW w:w="591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b/>
                <w:bCs/>
                <w:color w:val="000000"/>
                <w:kern w:val="0"/>
                <w:sz w:val="24"/>
                <w:szCs w:val="24"/>
              </w:rPr>
              <w:t>专  业</w:t>
            </w:r>
          </w:p>
        </w:tc>
      </w:tr>
      <w:tr>
        <w:tblPrEx>
          <w:tblCellMar>
            <w:top w:w="15" w:type="dxa"/>
            <w:left w:w="15" w:type="dxa"/>
            <w:bottom w:w="15" w:type="dxa"/>
            <w:right w:w="15" w:type="dxa"/>
          </w:tblCellMar>
        </w:tblPrEx>
        <w:trPr>
          <w:trHeight w:val="915" w:hRule="atLeast"/>
        </w:trPr>
        <w:tc>
          <w:tcPr>
            <w:tcW w:w="12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设计研发</w:t>
            </w:r>
          </w:p>
        </w:tc>
        <w:tc>
          <w:tcPr>
            <w:tcW w:w="8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博士、硕士</w:t>
            </w:r>
          </w:p>
        </w:tc>
        <w:tc>
          <w:tcPr>
            <w:tcW w:w="59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木工程、建筑学、结构工程、市政工程、工程力学、岩土工程、机械制造及其自动化、电气工程及其自动化、给排水工程等相关专业</w:t>
            </w:r>
          </w:p>
        </w:tc>
      </w:tr>
      <w:tr>
        <w:tblPrEx>
          <w:tblCellMar>
            <w:top w:w="15" w:type="dxa"/>
            <w:left w:w="15" w:type="dxa"/>
            <w:bottom w:w="15" w:type="dxa"/>
            <w:right w:w="15" w:type="dxa"/>
          </w:tblCellMar>
        </w:tblPrEx>
        <w:trPr>
          <w:trHeight w:val="1170" w:hRule="atLeast"/>
        </w:trPr>
        <w:tc>
          <w:tcPr>
            <w:tcW w:w="12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技术、工程管理</w:t>
            </w:r>
          </w:p>
        </w:tc>
        <w:tc>
          <w:tcPr>
            <w:tcW w:w="8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本科及以上</w:t>
            </w:r>
          </w:p>
        </w:tc>
        <w:tc>
          <w:tcPr>
            <w:tcW w:w="59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 </w:t>
            </w:r>
          </w:p>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土木工程、工程管理、测绘工程、给排水工程、建筑学、工程力学、建筑环境与能源应用工程、道路桥梁与渡河工程、交通工程、机械制造及其自动化、焊接技术、金属材料学、电气工程及其自动化等相关专业</w:t>
            </w:r>
          </w:p>
        </w:tc>
      </w:tr>
      <w:tr>
        <w:tblPrEx>
          <w:tblCellMar>
            <w:top w:w="15" w:type="dxa"/>
            <w:left w:w="15" w:type="dxa"/>
            <w:bottom w:w="15" w:type="dxa"/>
            <w:right w:w="15" w:type="dxa"/>
          </w:tblCellMar>
        </w:tblPrEx>
        <w:trPr>
          <w:trHeight w:val="1230" w:hRule="atLeast"/>
        </w:trPr>
        <w:tc>
          <w:tcPr>
            <w:tcW w:w="12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安全、质量管理</w:t>
            </w:r>
          </w:p>
        </w:tc>
        <w:tc>
          <w:tcPr>
            <w:tcW w:w="8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本科及以上</w:t>
            </w:r>
          </w:p>
        </w:tc>
        <w:tc>
          <w:tcPr>
            <w:tcW w:w="59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 </w:t>
            </w:r>
          </w:p>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土木工程、给排水工程、工程力学、建筑环境与能源应用工程、道路桥梁与渡河工程、交通工程、机械制造及其自动化、电气工程及其自动化、工程管理、安全工程、消防工程、环境工程等相关专业</w:t>
            </w:r>
          </w:p>
        </w:tc>
      </w:tr>
      <w:tr>
        <w:tblPrEx>
          <w:tblCellMar>
            <w:top w:w="15" w:type="dxa"/>
            <w:left w:w="15" w:type="dxa"/>
            <w:bottom w:w="15" w:type="dxa"/>
            <w:right w:w="15" w:type="dxa"/>
          </w:tblCellMar>
        </w:tblPrEx>
        <w:trPr>
          <w:trHeight w:val="75" w:hRule="atLeast"/>
        </w:trPr>
        <w:tc>
          <w:tcPr>
            <w:tcW w:w="12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造价管理</w:t>
            </w:r>
          </w:p>
        </w:tc>
        <w:tc>
          <w:tcPr>
            <w:tcW w:w="8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本科及以上</w:t>
            </w:r>
          </w:p>
        </w:tc>
        <w:tc>
          <w:tcPr>
            <w:tcW w:w="59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 </w:t>
            </w:r>
          </w:p>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土木工程、机械制造及其自动化、电气工程及其自动化、建筑环境与能源应用工程、工程造价、工程管理等相关专业</w:t>
            </w:r>
          </w:p>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 </w:t>
            </w:r>
          </w:p>
        </w:tc>
      </w:tr>
      <w:tr>
        <w:tblPrEx>
          <w:tblCellMar>
            <w:top w:w="15" w:type="dxa"/>
            <w:left w:w="15" w:type="dxa"/>
            <w:bottom w:w="15" w:type="dxa"/>
            <w:right w:w="15" w:type="dxa"/>
          </w:tblCellMar>
        </w:tblPrEx>
        <w:trPr>
          <w:trHeight w:val="615" w:hRule="atLeast"/>
        </w:trPr>
        <w:tc>
          <w:tcPr>
            <w:tcW w:w="12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物资管理</w:t>
            </w:r>
          </w:p>
        </w:tc>
        <w:tc>
          <w:tcPr>
            <w:tcW w:w="8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本科及以上</w:t>
            </w:r>
          </w:p>
        </w:tc>
        <w:tc>
          <w:tcPr>
            <w:tcW w:w="59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 </w:t>
            </w:r>
          </w:p>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土木工程、金属材料、无机非金属材料、机械制造及其自动化、电气工程及其自动化等相关专业</w:t>
            </w:r>
          </w:p>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 </w:t>
            </w:r>
          </w:p>
        </w:tc>
      </w:tr>
      <w:tr>
        <w:tblPrEx>
          <w:tblCellMar>
            <w:top w:w="15" w:type="dxa"/>
            <w:left w:w="15" w:type="dxa"/>
            <w:bottom w:w="15" w:type="dxa"/>
            <w:right w:w="15" w:type="dxa"/>
          </w:tblCellMar>
        </w:tblPrEx>
        <w:trPr>
          <w:trHeight w:val="570" w:hRule="atLeast"/>
        </w:trPr>
        <w:tc>
          <w:tcPr>
            <w:tcW w:w="12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财务管理</w:t>
            </w:r>
          </w:p>
        </w:tc>
        <w:tc>
          <w:tcPr>
            <w:tcW w:w="8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本科及以上</w:t>
            </w:r>
          </w:p>
        </w:tc>
        <w:tc>
          <w:tcPr>
            <w:tcW w:w="59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 </w:t>
            </w:r>
          </w:p>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财务管理、金融学、会计学、税收学等相关专业</w:t>
            </w:r>
          </w:p>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 </w:t>
            </w:r>
          </w:p>
        </w:tc>
      </w:tr>
      <w:tr>
        <w:tblPrEx>
          <w:tblCellMar>
            <w:top w:w="15" w:type="dxa"/>
            <w:left w:w="15" w:type="dxa"/>
            <w:bottom w:w="15" w:type="dxa"/>
            <w:right w:w="15" w:type="dxa"/>
          </w:tblCellMar>
        </w:tblPrEx>
        <w:trPr>
          <w:trHeight w:val="570" w:hRule="atLeast"/>
        </w:trPr>
        <w:tc>
          <w:tcPr>
            <w:tcW w:w="124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行政管理</w:t>
            </w:r>
          </w:p>
        </w:tc>
        <w:tc>
          <w:tcPr>
            <w:tcW w:w="88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本科及以上</w:t>
            </w:r>
          </w:p>
        </w:tc>
        <w:tc>
          <w:tcPr>
            <w:tcW w:w="591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行政管理、人力资源管理、工商管理、公共关系管理、汉语言文学、新闻学、计算机科学与技术、软件工程等相关专业</w:t>
            </w:r>
          </w:p>
          <w:p>
            <w:pPr>
              <w:widowControl/>
              <w:ind w:firstLine="420"/>
              <w:jc w:val="left"/>
              <w:rPr>
                <w:rFonts w:ascii="Arial" w:hAnsi="Arial" w:eastAsia="宋体" w:cs="Arial"/>
                <w:color w:val="000000"/>
                <w:kern w:val="0"/>
                <w:sz w:val="24"/>
                <w:szCs w:val="24"/>
              </w:rPr>
            </w:pPr>
            <w:r>
              <w:rPr>
                <w:rFonts w:hint="eastAsia" w:ascii="仿宋_GB2312" w:hAnsi="Arial" w:eastAsia="仿宋_GB2312" w:cs="Arial"/>
                <w:color w:val="000000"/>
                <w:kern w:val="0"/>
                <w:sz w:val="24"/>
                <w:szCs w:val="24"/>
              </w:rPr>
              <w:t> </w:t>
            </w:r>
          </w:p>
        </w:tc>
      </w:tr>
    </w:tbl>
    <w:p>
      <w:pPr>
        <w:widowControl/>
        <w:spacing w:before="75" w:after="75"/>
        <w:ind w:firstLine="645"/>
        <w:jc w:val="left"/>
        <w:rPr>
          <w:rFonts w:ascii="Arial" w:hAnsi="Arial" w:eastAsia="宋体" w:cs="Arial"/>
          <w:color w:val="000000"/>
          <w:kern w:val="0"/>
          <w:sz w:val="24"/>
          <w:szCs w:val="24"/>
        </w:rPr>
      </w:pPr>
    </w:p>
    <w:p>
      <w:pPr>
        <w:widowControl/>
        <w:spacing w:before="75" w:after="75" w:line="360" w:lineRule="atLeast"/>
        <w:ind w:firstLine="660"/>
        <w:jc w:val="left"/>
        <w:rPr>
          <w:rFonts w:ascii="Arial" w:hAnsi="Arial" w:eastAsia="宋体" w:cs="Arial"/>
          <w:color w:val="000000"/>
          <w:kern w:val="0"/>
          <w:sz w:val="24"/>
          <w:szCs w:val="24"/>
        </w:rPr>
      </w:pPr>
      <w:r>
        <w:rPr>
          <w:rFonts w:hint="eastAsia" w:ascii="仿宋_GB2312" w:hAnsi="Arial" w:eastAsia="仿宋_GB2312" w:cs="Arial"/>
          <w:color w:val="000000"/>
          <w:spacing w:val="-15"/>
          <w:kern w:val="0"/>
          <w:sz w:val="32"/>
          <w:szCs w:val="32"/>
        </w:rPr>
        <w:t>1、2021届全日制普通高等院校本科及以上学历（毕业后未就业的2020届毕业生也可招录），硕士、博士毕业生优先；</w:t>
      </w:r>
    </w:p>
    <w:p>
      <w:pPr>
        <w:widowControl/>
        <w:spacing w:before="75" w:after="75" w:line="360" w:lineRule="atLeast"/>
        <w:ind w:firstLine="660"/>
        <w:jc w:val="left"/>
        <w:rPr>
          <w:rFonts w:ascii="Arial" w:hAnsi="Arial" w:eastAsia="宋体" w:cs="Arial"/>
          <w:color w:val="000000"/>
          <w:kern w:val="0"/>
          <w:sz w:val="24"/>
          <w:szCs w:val="24"/>
        </w:rPr>
      </w:pPr>
      <w:r>
        <w:rPr>
          <w:rFonts w:hint="eastAsia" w:ascii="仿宋_GB2312" w:hAnsi="Arial" w:eastAsia="仿宋_GB2312" w:cs="Arial"/>
          <w:color w:val="000000"/>
          <w:spacing w:val="-15"/>
          <w:kern w:val="0"/>
          <w:sz w:val="32"/>
          <w:szCs w:val="32"/>
        </w:rPr>
        <w:t>2、身心健康，具有良好的语言沟通能力，能适应外地施工要求；</w:t>
      </w:r>
    </w:p>
    <w:p>
      <w:pPr>
        <w:widowControl/>
        <w:spacing w:before="75" w:after="75" w:line="360" w:lineRule="atLeast"/>
        <w:ind w:firstLine="660"/>
        <w:jc w:val="left"/>
        <w:rPr>
          <w:rFonts w:ascii="Arial" w:hAnsi="Arial" w:eastAsia="宋体" w:cs="Arial"/>
          <w:color w:val="000000"/>
          <w:kern w:val="0"/>
          <w:sz w:val="24"/>
          <w:szCs w:val="24"/>
        </w:rPr>
      </w:pPr>
      <w:r>
        <w:rPr>
          <w:rFonts w:hint="eastAsia" w:ascii="仿宋_GB2312" w:hAnsi="Arial" w:eastAsia="仿宋_GB2312" w:cs="Arial"/>
          <w:color w:val="000000"/>
          <w:spacing w:val="-15"/>
          <w:kern w:val="0"/>
          <w:sz w:val="32"/>
          <w:szCs w:val="32"/>
        </w:rPr>
        <w:t>3、党员、优秀学生干部、在校期间表现优异者、大学生退役士兵优先录取</w:t>
      </w:r>
      <w:r>
        <w:rPr>
          <w:rFonts w:ascii="Calibri" w:hAnsi="Calibri" w:eastAsia="黑体" w:cs="Calibri"/>
          <w:color w:val="000000"/>
          <w:spacing w:val="-15"/>
          <w:kern w:val="0"/>
          <w:sz w:val="32"/>
          <w:szCs w:val="32"/>
        </w:rPr>
        <w:t> </w:t>
      </w:r>
      <w:r>
        <w:rPr>
          <w:rFonts w:hint="eastAsia" w:ascii="黑体" w:hAnsi="黑体" w:eastAsia="黑体" w:cs="Arial"/>
          <w:color w:val="000000"/>
          <w:spacing w:val="-15"/>
          <w:kern w:val="0"/>
          <w:sz w:val="32"/>
          <w:szCs w:val="32"/>
        </w:rPr>
        <w:t>。</w:t>
      </w:r>
    </w:p>
    <w:p>
      <w:pPr>
        <w:widowControl/>
        <w:spacing w:before="75" w:after="75" w:line="360" w:lineRule="atLeast"/>
        <w:ind w:firstLine="645"/>
        <w:jc w:val="left"/>
        <w:rPr>
          <w:rFonts w:ascii="Arial" w:hAnsi="Arial" w:eastAsia="宋体" w:cs="Arial"/>
          <w:color w:val="000000"/>
          <w:kern w:val="0"/>
          <w:sz w:val="24"/>
          <w:szCs w:val="24"/>
        </w:rPr>
      </w:pPr>
      <w:r>
        <w:rPr>
          <w:rFonts w:ascii="Calibri" w:hAnsi="Calibri" w:eastAsia="黑体" w:cs="Calibri"/>
          <w:b/>
          <w:bCs/>
          <w:color w:val="000000"/>
          <w:kern w:val="0"/>
          <w:sz w:val="32"/>
          <w:szCs w:val="32"/>
        </w:rPr>
        <w:t> </w:t>
      </w:r>
      <w:r>
        <w:rPr>
          <w:rFonts w:hint="eastAsia" w:ascii="黑体" w:hAnsi="黑体" w:eastAsia="黑体" w:cs="Arial"/>
          <w:b/>
          <w:bCs/>
          <w:color w:val="000000"/>
          <w:kern w:val="0"/>
          <w:sz w:val="32"/>
          <w:szCs w:val="32"/>
        </w:rPr>
        <w:t>三、发展平台及福利</w:t>
      </w:r>
    </w:p>
    <w:p>
      <w:pPr>
        <w:widowControl/>
        <w:spacing w:before="75" w:after="75" w:line="360" w:lineRule="atLeast"/>
        <w:ind w:firstLine="645"/>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32"/>
          <w:szCs w:val="32"/>
        </w:rPr>
        <w:t>薪酬架构：</w:t>
      </w:r>
      <w:r>
        <w:rPr>
          <w:rFonts w:hint="eastAsia" w:ascii="仿宋_GB2312" w:hAnsi="Arial" w:eastAsia="仿宋_GB2312" w:cs="Arial"/>
          <w:color w:val="000000"/>
          <w:kern w:val="0"/>
          <w:sz w:val="32"/>
          <w:szCs w:val="32"/>
        </w:rPr>
        <w:t>岗位工资、绩效工资、专项奖、年功津贴、资质津贴、技师津贴、边远补贴</w:t>
      </w:r>
    </w:p>
    <w:p>
      <w:pPr>
        <w:widowControl/>
        <w:spacing w:before="75" w:after="75" w:line="360" w:lineRule="atLeast"/>
        <w:ind w:firstLine="645"/>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32"/>
          <w:szCs w:val="32"/>
        </w:rPr>
        <w:t>福利保障：</w:t>
      </w:r>
      <w:r>
        <w:rPr>
          <w:rFonts w:hint="eastAsia" w:ascii="仿宋_GB2312" w:hAnsi="Arial" w:eastAsia="仿宋_GB2312" w:cs="Arial"/>
          <w:color w:val="000000"/>
          <w:kern w:val="0"/>
          <w:sz w:val="32"/>
          <w:szCs w:val="32"/>
        </w:rPr>
        <w:t>安家费、大学生单身公寓、定期体检、防暑降温费、拓展训练、带薪休假</w:t>
      </w:r>
    </w:p>
    <w:p>
      <w:pPr>
        <w:widowControl/>
        <w:spacing w:before="75" w:after="75" w:line="360" w:lineRule="atLeast"/>
        <w:ind w:firstLine="645"/>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32"/>
          <w:szCs w:val="32"/>
        </w:rPr>
        <w:t>职业培训：</w:t>
      </w:r>
      <w:r>
        <w:rPr>
          <w:rFonts w:hint="eastAsia" w:ascii="仿宋_GB2312" w:hAnsi="Arial" w:eastAsia="仿宋_GB2312" w:cs="Arial"/>
          <w:color w:val="000000"/>
          <w:kern w:val="0"/>
          <w:sz w:val="32"/>
          <w:szCs w:val="32"/>
        </w:rPr>
        <w:t>入职培训、师带徒培养、岗位技能培训、能力提升培训、专业技术培训</w:t>
      </w:r>
    </w:p>
    <w:p>
      <w:pPr>
        <w:widowControl/>
        <w:spacing w:before="75" w:after="75" w:line="360" w:lineRule="atLeast"/>
        <w:ind w:firstLine="645"/>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32"/>
          <w:szCs w:val="32"/>
        </w:rPr>
        <w:t>提升通道：</w:t>
      </w:r>
      <w:r>
        <w:rPr>
          <w:rFonts w:hint="eastAsia" w:ascii="仿宋_GB2312" w:hAnsi="Arial" w:eastAsia="仿宋_GB2312" w:cs="Arial"/>
          <w:color w:val="000000"/>
          <w:kern w:val="0"/>
          <w:sz w:val="32"/>
          <w:szCs w:val="32"/>
        </w:rPr>
        <w:t>行政职务晋升通道、专业技术职务晋升通道、后备干部培养通道、职业专家培养通道</w:t>
      </w:r>
    </w:p>
    <w:p>
      <w:pPr>
        <w:widowControl/>
        <w:spacing w:before="75" w:after="75" w:line="360" w:lineRule="atLeast"/>
        <w:ind w:firstLine="645"/>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32"/>
          <w:szCs w:val="32"/>
        </w:rPr>
        <w:t>发展平台：</w:t>
      </w:r>
      <w:r>
        <w:rPr>
          <w:rFonts w:hint="eastAsia" w:ascii="仿宋_GB2312" w:hAnsi="Arial" w:eastAsia="仿宋_GB2312" w:cs="Arial"/>
          <w:color w:val="000000"/>
          <w:kern w:val="0"/>
          <w:sz w:val="32"/>
          <w:szCs w:val="32"/>
        </w:rPr>
        <w:t>32个分子公司事业部、11个直管项目部遍布祖国五湖四海</w:t>
      </w:r>
    </w:p>
    <w:p>
      <w:pPr>
        <w:widowControl/>
        <w:spacing w:before="75" w:after="75" w:line="360" w:lineRule="atLeast"/>
        <w:ind w:firstLine="645"/>
        <w:jc w:val="left"/>
        <w:rPr>
          <w:rFonts w:ascii="Arial" w:hAnsi="Arial" w:eastAsia="宋体" w:cs="Arial"/>
          <w:color w:val="000000"/>
          <w:kern w:val="0"/>
          <w:sz w:val="24"/>
          <w:szCs w:val="24"/>
        </w:rPr>
      </w:pPr>
      <w:r>
        <w:rPr>
          <w:rFonts w:hint="eastAsia" w:ascii="黑体" w:hAnsi="黑体" w:eastAsia="黑体" w:cs="Arial"/>
          <w:b/>
          <w:bCs/>
          <w:color w:val="000000"/>
          <w:kern w:val="0"/>
          <w:sz w:val="32"/>
          <w:szCs w:val="32"/>
        </w:rPr>
        <w:t>四、应聘方式</w:t>
      </w:r>
    </w:p>
    <w:p>
      <w:pPr>
        <w:widowControl/>
        <w:spacing w:before="75" w:after="75" w:line="360" w:lineRule="atLeast"/>
        <w:ind w:firstLine="660"/>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1、简历投递</w:t>
      </w:r>
    </w:p>
    <w:p>
      <w:pPr>
        <w:widowControl/>
        <w:spacing w:before="75" w:after="75" w:line="36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线下：（校园双选、宣讲会）；</w:t>
      </w:r>
    </w:p>
    <w:p>
      <w:pPr>
        <w:widowControl/>
        <w:spacing w:before="75" w:after="75" w:line="36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线上：（将简历、最高学历或成绩单、就业推荐表、获奖证书等相关证明材料以“专业+学历+学校+姓名”格式命名发送至邮箱</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lang w:val="en-US" w:eastAsia="zh-CN"/>
        </w:rPr>
        <w:t>邮箱如下</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w:t>
      </w:r>
    </w:p>
    <w:p>
      <w:pPr>
        <w:widowControl/>
        <w:spacing w:before="75" w:after="75" w:line="360" w:lineRule="atLeast"/>
        <w:ind w:firstLine="660"/>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2、组织面试</w:t>
      </w:r>
    </w:p>
    <w:p>
      <w:pPr>
        <w:widowControl/>
        <w:spacing w:before="75" w:after="75" w:line="360" w:lineRule="atLeast"/>
        <w:ind w:firstLine="660"/>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3、能力测评</w:t>
      </w:r>
    </w:p>
    <w:p>
      <w:pPr>
        <w:widowControl/>
        <w:spacing w:before="75" w:after="75" w:line="360" w:lineRule="atLeast"/>
        <w:ind w:firstLine="660"/>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4、择优录取</w:t>
      </w:r>
    </w:p>
    <w:p>
      <w:pPr>
        <w:widowControl/>
        <w:spacing w:before="75" w:after="75" w:line="360" w:lineRule="atLeast"/>
        <w:ind w:firstLine="660"/>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5、发放offer</w:t>
      </w:r>
    </w:p>
    <w:p>
      <w:pPr>
        <w:widowControl/>
        <w:spacing w:before="75" w:after="75" w:line="360" w:lineRule="atLeast"/>
        <w:ind w:firstLine="660"/>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6、签订三方协议</w:t>
      </w:r>
    </w:p>
    <w:p>
      <w:pPr>
        <w:widowControl/>
        <w:spacing w:before="75" w:after="75" w:line="360" w:lineRule="atLeast"/>
        <w:ind w:firstLine="960"/>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32"/>
          <w:szCs w:val="32"/>
        </w:rPr>
        <w:t> </w:t>
      </w:r>
      <w:r>
        <w:rPr>
          <w:rFonts w:hint="eastAsia" w:ascii="黑体" w:hAnsi="黑体" w:eastAsia="黑体" w:cs="Arial"/>
          <w:b/>
          <w:bCs/>
          <w:color w:val="000000"/>
          <w:kern w:val="0"/>
          <w:sz w:val="32"/>
          <w:szCs w:val="32"/>
        </w:rPr>
        <w:t>五、联系方式</w:t>
      </w:r>
      <w:r>
        <w:rPr>
          <w:rFonts w:ascii="Calibri" w:hAnsi="Calibri" w:eastAsia="黑体" w:cs="Calibri"/>
          <w:b/>
          <w:bCs/>
          <w:color w:val="000000"/>
          <w:kern w:val="0"/>
          <w:sz w:val="32"/>
          <w:szCs w:val="32"/>
        </w:rPr>
        <w:t>                                       </w:t>
      </w:r>
    </w:p>
    <w:p>
      <w:pPr>
        <w:widowControl/>
        <w:spacing w:before="75" w:after="75" w:line="360" w:lineRule="atLeast"/>
        <w:ind w:firstLine="645"/>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集团公司地址：河北省唐山市丰润区幸福道16号</w:t>
      </w:r>
    </w:p>
    <w:p>
      <w:pPr>
        <w:widowControl/>
        <w:spacing w:before="75" w:after="75" w:line="360" w:lineRule="atLeast"/>
        <w:ind w:firstLine="645"/>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天津分公司地址：天津市河西区洞庭路与嘉江道交口中海财富中心1</w:t>
      </w:r>
      <w:r>
        <w:rPr>
          <w:rFonts w:ascii="仿宋_GB2312" w:hAnsi="Arial" w:eastAsia="仿宋_GB2312" w:cs="Arial"/>
          <w:color w:val="000000"/>
          <w:kern w:val="0"/>
          <w:sz w:val="32"/>
          <w:szCs w:val="32"/>
        </w:rPr>
        <w:t>609</w:t>
      </w:r>
    </w:p>
    <w:p>
      <w:pPr>
        <w:widowControl/>
        <w:spacing w:before="75" w:after="75" w:line="360" w:lineRule="atLeast"/>
        <w:ind w:firstLine="645"/>
        <w:jc w:val="left"/>
        <w:rPr>
          <w:rFonts w:hint="eastAsia" w:ascii="Arial" w:hAnsi="Arial" w:eastAsia="宋体" w:cs="Arial"/>
          <w:color w:val="000000"/>
          <w:kern w:val="0"/>
          <w:sz w:val="24"/>
          <w:szCs w:val="24"/>
        </w:rPr>
      </w:pPr>
      <w:r>
        <w:rPr>
          <w:rFonts w:hint="eastAsia" w:ascii="仿宋_GB2312" w:hAnsi="Arial" w:eastAsia="仿宋_GB2312" w:cs="Arial"/>
          <w:color w:val="000000"/>
          <w:kern w:val="0"/>
          <w:sz w:val="32"/>
          <w:szCs w:val="32"/>
        </w:rPr>
        <w:t>山东分公司地址：济南市</w:t>
      </w:r>
      <w:bookmarkStart w:id="0" w:name="_GoBack"/>
      <w:bookmarkEnd w:id="0"/>
      <w:r>
        <w:rPr>
          <w:rFonts w:hint="eastAsia" w:ascii="仿宋_GB2312" w:hAnsi="Arial" w:eastAsia="仿宋_GB2312" w:cs="Arial"/>
          <w:color w:val="000000"/>
          <w:kern w:val="0"/>
          <w:sz w:val="32"/>
          <w:szCs w:val="32"/>
        </w:rPr>
        <w:t>历下区奥体中路与新泺大街交口</w:t>
      </w:r>
    </w:p>
    <w:p>
      <w:pPr>
        <w:widowControl/>
        <w:spacing w:before="75" w:after="75" w:line="36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集团公司网址： www.22mcc.com.cn</w:t>
      </w:r>
    </w:p>
    <w:p>
      <w:pPr>
        <w:widowControl/>
        <w:spacing w:before="75" w:after="75" w:line="360" w:lineRule="atLeast"/>
        <w:ind w:firstLine="645"/>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邮    箱：</w:t>
      </w:r>
      <w:r>
        <w:fldChar w:fldCharType="begin"/>
      </w:r>
      <w:r>
        <w:instrText xml:space="preserve"> HYPERLINK "mailto:tjmcc22@126.com" </w:instrText>
      </w:r>
      <w:r>
        <w:fldChar w:fldCharType="separate"/>
      </w:r>
      <w:r>
        <w:rPr>
          <w:rStyle w:val="6"/>
          <w:rFonts w:ascii="仿宋_GB2312" w:hAnsi="Arial" w:eastAsia="仿宋_GB2312" w:cs="Arial"/>
          <w:kern w:val="0"/>
          <w:sz w:val="32"/>
          <w:szCs w:val="32"/>
        </w:rPr>
        <w:t>tjmcc22@126</w:t>
      </w:r>
      <w:r>
        <w:rPr>
          <w:rStyle w:val="6"/>
          <w:rFonts w:hint="eastAsia" w:ascii="仿宋_GB2312" w:hAnsi="Arial" w:eastAsia="仿宋_GB2312" w:cs="Arial"/>
          <w:kern w:val="0"/>
          <w:sz w:val="32"/>
          <w:szCs w:val="32"/>
        </w:rPr>
        <w:t>.com</w:t>
      </w:r>
      <w:r>
        <w:rPr>
          <w:rStyle w:val="6"/>
          <w:rFonts w:hint="eastAsia" w:ascii="仿宋_GB2312" w:hAnsi="Arial" w:eastAsia="仿宋_GB2312" w:cs="Arial"/>
          <w:kern w:val="0"/>
          <w:sz w:val="32"/>
          <w:szCs w:val="32"/>
        </w:rPr>
        <w:fldChar w:fldCharType="end"/>
      </w:r>
      <w:r>
        <w:rPr>
          <w:rFonts w:hint="eastAsia" w:ascii="仿宋_GB2312" w:hAnsi="Arial" w:eastAsia="仿宋_GB2312" w:cs="Arial"/>
          <w:color w:val="000000"/>
          <w:kern w:val="0"/>
          <w:sz w:val="32"/>
          <w:szCs w:val="32"/>
        </w:rPr>
        <w:t>（天津）</w:t>
      </w:r>
    </w:p>
    <w:p>
      <w:pPr>
        <w:widowControl/>
        <w:spacing w:before="75" w:after="75" w:line="360" w:lineRule="atLeast"/>
        <w:ind w:firstLine="645"/>
        <w:jc w:val="left"/>
        <w:rPr>
          <w:rFonts w:hint="eastAsia" w:ascii="Arial" w:hAnsi="Arial" w:eastAsia="宋体" w:cs="Arial"/>
          <w:color w:val="000000"/>
          <w:kern w:val="0"/>
          <w:sz w:val="24"/>
          <w:szCs w:val="24"/>
        </w:rPr>
      </w:pPr>
      <w:r>
        <w:rPr>
          <w:rFonts w:hint="eastAsia" w:ascii="Arial" w:hAnsi="Arial" w:eastAsia="宋体" w:cs="Arial"/>
          <w:color w:val="000000"/>
          <w:kern w:val="0"/>
          <w:sz w:val="24"/>
          <w:szCs w:val="24"/>
        </w:rPr>
        <w:t xml:space="preserve"> </w:t>
      </w:r>
      <w:r>
        <w:rPr>
          <w:rFonts w:ascii="Arial" w:hAnsi="Arial" w:eastAsia="宋体" w:cs="Arial"/>
          <w:color w:val="000000"/>
          <w:kern w:val="0"/>
          <w:sz w:val="24"/>
          <w:szCs w:val="24"/>
        </w:rPr>
        <w:t xml:space="preserve">           </w:t>
      </w:r>
      <w:r>
        <w:fldChar w:fldCharType="begin"/>
      </w:r>
      <w:r>
        <w:instrText xml:space="preserve"> HYPERLINK "mailto:sd_22mcc@sohu.com" </w:instrText>
      </w:r>
      <w:r>
        <w:fldChar w:fldCharType="separate"/>
      </w:r>
      <w:r>
        <w:rPr>
          <w:rStyle w:val="6"/>
          <w:rFonts w:ascii="Arial" w:hAnsi="Arial" w:eastAsia="宋体" w:cs="Arial"/>
          <w:kern w:val="0"/>
          <w:sz w:val="24"/>
          <w:szCs w:val="24"/>
        </w:rPr>
        <w:t>sd_22mcc@sohu.com</w:t>
      </w:r>
      <w:r>
        <w:rPr>
          <w:rStyle w:val="6"/>
          <w:rFonts w:ascii="Arial" w:hAnsi="Arial" w:eastAsia="宋体" w:cs="Arial"/>
          <w:kern w:val="0"/>
          <w:sz w:val="24"/>
          <w:szCs w:val="24"/>
        </w:rPr>
        <w:fldChar w:fldCharType="end"/>
      </w:r>
      <w:r>
        <w:rPr>
          <w:rFonts w:hint="eastAsia" w:ascii="仿宋_GB2312" w:hAnsi="Arial" w:eastAsia="仿宋_GB2312" w:cs="Arial"/>
          <w:color w:val="000000"/>
          <w:kern w:val="0"/>
          <w:sz w:val="32"/>
          <w:szCs w:val="32"/>
        </w:rPr>
        <w:t>（山东）</w:t>
      </w:r>
    </w:p>
    <w:p>
      <w:pPr>
        <w:widowControl/>
        <w:spacing w:before="75" w:after="75" w:line="36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联 系 人：张女士、解女士</w:t>
      </w:r>
    </w:p>
    <w:p>
      <w:pPr>
        <w:widowControl/>
        <w:spacing w:before="75" w:after="75" w:line="360" w:lineRule="atLeast"/>
        <w:ind w:firstLine="645"/>
        <w:jc w:val="left"/>
        <w:rPr>
          <w:rFonts w:ascii="Arial" w:hAnsi="Arial" w:eastAsia="宋体" w:cs="Arial"/>
          <w:color w:val="000000"/>
          <w:kern w:val="0"/>
          <w:sz w:val="24"/>
          <w:szCs w:val="24"/>
        </w:rPr>
      </w:pPr>
      <w:r>
        <w:rPr>
          <w:rFonts w:hint="eastAsia" w:ascii="仿宋_GB2312" w:hAnsi="Arial" w:eastAsia="仿宋_GB2312" w:cs="Arial"/>
          <w:color w:val="000000"/>
          <w:kern w:val="0"/>
          <w:sz w:val="32"/>
          <w:szCs w:val="32"/>
        </w:rPr>
        <w:t>联系电话：</w:t>
      </w:r>
      <w:r>
        <w:rPr>
          <w:rFonts w:ascii="仿宋_GB2312" w:hAnsi="Arial" w:eastAsia="仿宋_GB2312" w:cs="Arial"/>
          <w:color w:val="000000"/>
          <w:kern w:val="0"/>
          <w:sz w:val="32"/>
          <w:szCs w:val="32"/>
        </w:rPr>
        <w:t>17864100555</w:t>
      </w:r>
      <w:r>
        <w:rPr>
          <w:rFonts w:hint="eastAsia" w:ascii="仿宋_GB2312" w:hAnsi="Arial" w:eastAsia="仿宋_GB2312" w:cs="Arial"/>
          <w:color w:val="000000"/>
          <w:kern w:val="0"/>
          <w:sz w:val="32"/>
          <w:szCs w:val="32"/>
        </w:rPr>
        <w:t xml:space="preserve">  </w:t>
      </w:r>
      <w:r>
        <w:rPr>
          <w:rFonts w:ascii="仿宋_GB2312" w:hAnsi="Arial" w:eastAsia="仿宋_GB2312" w:cs="Arial"/>
          <w:color w:val="000000"/>
          <w:kern w:val="0"/>
          <w:sz w:val="32"/>
          <w:szCs w:val="32"/>
        </w:rPr>
        <w:t>/13582566110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9D"/>
    <w:rsid w:val="00186152"/>
    <w:rsid w:val="002F6FC1"/>
    <w:rsid w:val="004D0C9D"/>
    <w:rsid w:val="00530F8C"/>
    <w:rsid w:val="00702AD3"/>
    <w:rsid w:val="00EB0C2D"/>
    <w:rsid w:val="01D7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character" w:customStyle="1" w:styleId="7">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304</Words>
  <Characters>1739</Characters>
  <Lines>14</Lines>
  <Paragraphs>4</Paragraphs>
  <TotalTime>6</TotalTime>
  <ScaleCrop>false</ScaleCrop>
  <LinksUpToDate>false</LinksUpToDate>
  <CharactersWithSpaces>2039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2020-09-21T05:06:00Z</dcterms:created>
  <dc:creator>张 大路</dc:creator>
  <cp:lastModifiedBy>鱼</cp:lastModifiedBy>
  <dcterms:modified xsi:type="dcterms:W3CDTF">2020-09-23T08:07:05Z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